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35B6E">
        <w:rPr>
          <w:sz w:val="26"/>
          <w:szCs w:val="26"/>
        </w:rPr>
        <w:t>196</w:t>
      </w:r>
      <w:r w:rsidR="00CE54F3">
        <w:rPr>
          <w:sz w:val="26"/>
          <w:szCs w:val="26"/>
        </w:rPr>
        <w:t>7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247904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247904">
        <w:rPr>
          <w:b/>
          <w:sz w:val="26"/>
          <w:szCs w:val="26"/>
        </w:rPr>
        <w:t>**</w:t>
      </w:r>
      <w:r w:rsidR="00247904">
        <w:rPr>
          <w:b/>
          <w:sz w:val="26"/>
          <w:szCs w:val="26"/>
        </w:rPr>
        <w:t xml:space="preserve">* </w:t>
      </w:r>
      <w:r w:rsidRPr="008D56B8">
        <w:rPr>
          <w:sz w:val="26"/>
          <w:szCs w:val="26"/>
        </w:rPr>
        <w:t xml:space="preserve"> не</w:t>
      </w:r>
      <w:r w:rsidRPr="008D56B8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Pr="008D56B8" w:rsidR="00657A34">
        <w:rPr>
          <w:sz w:val="26"/>
          <w:szCs w:val="26"/>
        </w:rPr>
        <w:t>500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CE54F3">
        <w:rPr>
          <w:sz w:val="26"/>
          <w:szCs w:val="26"/>
        </w:rPr>
        <w:t>10</w:t>
      </w:r>
      <w:r>
        <w:rPr>
          <w:sz w:val="26"/>
          <w:szCs w:val="26"/>
        </w:rPr>
        <w:t>.07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247904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247904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1B7C41"/>
    <w:rsid w:val="001C458C"/>
    <w:rsid w:val="00201859"/>
    <w:rsid w:val="00247904"/>
    <w:rsid w:val="00333789"/>
    <w:rsid w:val="00360731"/>
    <w:rsid w:val="00384FFA"/>
    <w:rsid w:val="00635B6E"/>
    <w:rsid w:val="00657A34"/>
    <w:rsid w:val="00657ED2"/>
    <w:rsid w:val="00841B99"/>
    <w:rsid w:val="008A4036"/>
    <w:rsid w:val="008D56B8"/>
    <w:rsid w:val="009272F7"/>
    <w:rsid w:val="00955346"/>
    <w:rsid w:val="00990573"/>
    <w:rsid w:val="009C1445"/>
    <w:rsid w:val="009C750B"/>
    <w:rsid w:val="00AB364C"/>
    <w:rsid w:val="00B027C2"/>
    <w:rsid w:val="00C33FA8"/>
    <w:rsid w:val="00CE54F3"/>
    <w:rsid w:val="00D31309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